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F" w:rsidRPr="002418A5" w:rsidRDefault="00E2377F" w:rsidP="0024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A5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родному языку</w:t>
      </w:r>
    </w:p>
    <w:p w:rsidR="00E2377F" w:rsidRDefault="00040528" w:rsidP="0024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377F" w:rsidRPr="002418A5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2418A5" w:rsidRPr="002418A5" w:rsidRDefault="002418A5" w:rsidP="0024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A5" w:rsidRPr="002418A5" w:rsidRDefault="00E2377F" w:rsidP="0024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ab/>
        <w:t xml:space="preserve">Планирование составлено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1644, от 31.12.2015 № 1577); примерной основной о</w:t>
      </w:r>
      <w:bookmarkStart w:id="0" w:name="_GoBack"/>
      <w:bookmarkEnd w:id="0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Хисматулина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="00040528" w:rsidRPr="00040528">
        <w:rPr>
          <w:rFonts w:ascii="Times New Roman" w:hAnsi="Times New Roman" w:cs="Times New Roman"/>
          <w:sz w:val="24"/>
          <w:szCs w:val="24"/>
        </w:rPr>
        <w:t xml:space="preserve"> </w:t>
      </w:r>
      <w:r w:rsidR="00040528">
        <w:rPr>
          <w:rFonts w:ascii="Times New Roman" w:hAnsi="Times New Roman" w:cs="Times New Roman"/>
          <w:sz w:val="24"/>
          <w:szCs w:val="24"/>
        </w:rPr>
        <w:t xml:space="preserve">. </w:t>
      </w:r>
      <w:r w:rsidR="00040528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E2377F" w:rsidRPr="002418A5" w:rsidRDefault="00E2377F" w:rsidP="00241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Александрова О. М., Загоровская О. В., Богданов С. И., Вербицкая Л. А.,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 Н.,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 Н.,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 Г., Казакова Е. И., Васильевых И. П.  Русский родной язык для 5, 6, 7, 8, </w:t>
      </w:r>
      <w:proofErr w:type="gram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9,  класса</w:t>
      </w:r>
      <w:proofErr w:type="gram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для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/О. М. Александрова, О. В. Загоровская, С. И. Богданов, Л. А. Вербицкая, Ю. Н.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 Н.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 Г. </w:t>
      </w:r>
      <w:proofErr w:type="spellStart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Е. И. Казакова, И. П.   Васильевых – М.: «Учебная литература», 2019. </w:t>
      </w:r>
    </w:p>
    <w:p w:rsidR="002418A5" w:rsidRPr="002418A5" w:rsidRDefault="002418A5" w:rsidP="00241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E2377F" w:rsidRPr="002418A5" w:rsidRDefault="00065647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классе – 17</w:t>
      </w:r>
      <w:r w:rsidR="00E2377F"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E2377F" w:rsidRPr="002418A5" w:rsidRDefault="00065647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классе – 17</w:t>
      </w:r>
      <w:r w:rsidR="00E2377F"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2377F" w:rsidRPr="002418A5" w:rsidRDefault="00065647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 17</w:t>
      </w:r>
      <w:r w:rsidR="00E2377F"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2377F" w:rsidRPr="002418A5" w:rsidRDefault="00065647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классе – 17</w:t>
      </w:r>
      <w:r w:rsidR="00E2377F"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2377F" w:rsidRPr="002418A5" w:rsidRDefault="00040528" w:rsidP="00241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входи</w:t>
      </w:r>
      <w:r w:rsidR="00E2377F" w:rsidRPr="002418A5">
        <w:rPr>
          <w:rFonts w:ascii="Times New Roman" w:hAnsi="Times New Roman" w:cs="Times New Roman"/>
          <w:sz w:val="24"/>
          <w:szCs w:val="24"/>
        </w:rPr>
        <w:t xml:space="preserve">т в состав обязательной части учебного плана МБОУ лицея имени генерал-майора </w:t>
      </w:r>
      <w:proofErr w:type="spellStart"/>
      <w:r w:rsidR="00E2377F" w:rsidRPr="002418A5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="00E2377F" w:rsidRPr="002418A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418A5" w:rsidRPr="002418A5" w:rsidRDefault="002418A5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E2377F" w:rsidRPr="002418A5" w:rsidRDefault="002418A5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Предмет «Родной (русский) </w:t>
      </w:r>
      <w:r w:rsidR="00E2377F"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язык» сопровождает и поддерживает основной курс русского языка, обязательного для изучения во всех школах Российской Федерации. </w:t>
      </w:r>
      <w:r w:rsidR="00E2377F"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77F"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Русский язык как 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государства.</w:t>
      </w:r>
      <w:r w:rsidR="00E2377F" w:rsidRPr="002418A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Изучение предметной области «Русский язык и литература» обеспечивает:</w:t>
      </w:r>
      <w:r w:rsidRPr="00241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включение в культурно – языковое поле русской и общечеловеческой культуры;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приобщение к российскому литературному наследию и через него -  к сокровищам отечественной и мировой культуры, формирование причастности к национальным свершениям, традициям и осознание исторической преемственности поколений;</w:t>
      </w:r>
    </w:p>
    <w:p w:rsidR="00E2377F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речи.</w:t>
      </w:r>
    </w:p>
    <w:p w:rsidR="002418A5" w:rsidRPr="002418A5" w:rsidRDefault="002418A5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</w:p>
    <w:p w:rsidR="002418A5" w:rsidRDefault="00E2377F" w:rsidP="002418A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2418A5" w:rsidRDefault="00E2377F" w:rsidP="002418A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418A5" w:rsidRDefault="00E2377F" w:rsidP="002418A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</w:t>
      </w:r>
      <w:r w:rsidRPr="0024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2418A5" w:rsidRDefault="00E2377F" w:rsidP="002418A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E2377F" w:rsidRPr="002418A5" w:rsidRDefault="00E2377F" w:rsidP="002418A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18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77F" w:rsidRPr="002418A5" w:rsidRDefault="00E2377F" w:rsidP="0024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A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8A5">
        <w:rPr>
          <w:rFonts w:ascii="Times New Roman" w:hAnsi="Times New Roman" w:cs="Times New Roman"/>
          <w:b/>
          <w:sz w:val="24"/>
          <w:szCs w:val="24"/>
          <w:u w:val="single"/>
        </w:rPr>
        <w:t>6-е классы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(4 ч)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(5 ч)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418A5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418A5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418A5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418A5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418A5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418A5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18A5">
        <w:rPr>
          <w:rFonts w:ascii="Times New Roman" w:eastAsia="Calibri" w:hAnsi="Times New Roman" w:cs="Times New Roman"/>
          <w:sz w:val="24"/>
          <w:szCs w:val="24"/>
        </w:rPr>
        <w:t>Синонимы и точность речи. Смысловые‚ стилистические особенности употребления синонимов.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им.п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на 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-а/-я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ср.р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 нулевым окончанием и окончанием 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2418A5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2418A5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2418A5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2418A5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.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2418A5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2418A5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2418A5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2418A5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2418A5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2418A5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2418A5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2418A5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2418A5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2418A5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2418A5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2418A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(6 ч)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E2377F" w:rsidRPr="002418A5" w:rsidRDefault="00E2377F" w:rsidP="00241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Контрольное тестирование (ПА) 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(1ч.)</w:t>
      </w:r>
    </w:p>
    <w:p w:rsidR="00E2377F" w:rsidRDefault="00E2377F" w:rsidP="00241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           Итоговый урок </w:t>
      </w:r>
      <w:r w:rsidRPr="002418A5">
        <w:rPr>
          <w:rFonts w:ascii="Times New Roman" w:eastAsia="Calibri" w:hAnsi="Times New Roman" w:cs="Times New Roman"/>
          <w:b/>
          <w:sz w:val="24"/>
          <w:szCs w:val="24"/>
        </w:rPr>
        <w:t>(1ч.)</w:t>
      </w:r>
    </w:p>
    <w:p w:rsidR="002418A5" w:rsidRPr="002418A5" w:rsidRDefault="002418A5" w:rsidP="00241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8A5">
        <w:rPr>
          <w:rFonts w:ascii="Times New Roman" w:hAnsi="Times New Roman" w:cs="Times New Roman"/>
          <w:b/>
          <w:sz w:val="24"/>
          <w:szCs w:val="24"/>
          <w:u w:val="single"/>
        </w:rPr>
        <w:t>7-е классы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  <w:b/>
        </w:rPr>
      </w:pPr>
      <w:r w:rsidRPr="002418A5">
        <w:rPr>
          <w:rFonts w:ascii="Times New Roman" w:hAnsi="Times New Roman" w:cs="Times New Roman"/>
          <w:b/>
        </w:rPr>
        <w:t xml:space="preserve">Раздел 1. Язык и культура 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  <w:b/>
        </w:rPr>
        <w:t>Раздел 2. Культура речи</w:t>
      </w:r>
      <w:r w:rsidRPr="002418A5">
        <w:rPr>
          <w:rFonts w:ascii="Times New Roman" w:hAnsi="Times New Roman" w:cs="Times New Roman"/>
        </w:rPr>
        <w:t xml:space="preserve"> 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  <w:b/>
        </w:rPr>
        <w:t>Основные орфоэпические нормы</w:t>
      </w:r>
      <w:r w:rsidRPr="002418A5">
        <w:rPr>
          <w:rFonts w:ascii="Times New Roman" w:hAnsi="Times New Roman" w:cs="Times New Roman"/>
        </w:rPr>
        <w:t xml:space="preserve"> современного русского литературного языка. Нормы ударения в причастиях.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Style w:val="a9"/>
          <w:rFonts w:eastAsia="Courier New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418A5">
        <w:rPr>
          <w:rFonts w:ascii="Times New Roman" w:hAnsi="Times New Roman" w:cs="Times New Roman"/>
        </w:rPr>
        <w:t>Паронимы и точность речи. Типичные речевые ошибки, связанные с употреблением паронимов в речи.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Style w:val="a9"/>
          <w:rFonts w:eastAsia="Courier New"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418A5">
        <w:rPr>
          <w:rFonts w:ascii="Times New Roman" w:hAnsi="Times New Roman" w:cs="Times New Roman"/>
        </w:rPr>
        <w:t xml:space="preserve">Варианты грамматической нормы: литературные и разговорные падежные формы причастий, деепричастий, </w:t>
      </w:r>
      <w:r w:rsidRPr="002418A5">
        <w:rPr>
          <w:rFonts w:ascii="Times New Roman" w:hAnsi="Times New Roman" w:cs="Times New Roman"/>
        </w:rPr>
        <w:lastRenderedPageBreak/>
        <w:t>наречий. Отражение вариантов грамматической нормы в словарях и справочниках.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  <w:b/>
        </w:rPr>
      </w:pPr>
      <w:r w:rsidRPr="002418A5">
        <w:rPr>
          <w:rFonts w:ascii="Times New Roman" w:hAnsi="Times New Roman" w:cs="Times New Roman"/>
          <w:b/>
        </w:rPr>
        <w:t>Речевой этикет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</w:rPr>
        <w:t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  <w:b/>
        </w:rPr>
      </w:pPr>
      <w:r w:rsidRPr="002418A5">
        <w:rPr>
          <w:rFonts w:ascii="Times New Roman" w:hAnsi="Times New Roman" w:cs="Times New Roman"/>
          <w:b/>
        </w:rPr>
        <w:t xml:space="preserve">Раздел 3. Речь. Текст 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</w:rPr>
        <w:t>Язык и речь. Виды речевой деятельности. Коммуникативные стратегии и тактики устного общения.</w:t>
      </w:r>
    </w:p>
    <w:p w:rsidR="00E2377F" w:rsidRPr="002418A5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</w:rPr>
        <w:t>Текст как единица языка и речи. Виды абзацев. Функциональные разновидности языка</w:t>
      </w:r>
    </w:p>
    <w:p w:rsidR="00E2377F" w:rsidRDefault="00E2377F" w:rsidP="002418A5">
      <w:pPr>
        <w:pStyle w:val="a8"/>
        <w:jc w:val="both"/>
        <w:rPr>
          <w:rFonts w:ascii="Times New Roman" w:hAnsi="Times New Roman" w:cs="Times New Roman"/>
        </w:rPr>
      </w:pPr>
      <w:r w:rsidRPr="002418A5">
        <w:rPr>
          <w:rFonts w:ascii="Times New Roman" w:hAnsi="Times New Roman" w:cs="Times New Roman"/>
        </w:rPr>
        <w:t>Язык художественной литературы.</w:t>
      </w:r>
    </w:p>
    <w:p w:rsidR="002418A5" w:rsidRPr="002418A5" w:rsidRDefault="002418A5" w:rsidP="002418A5">
      <w:pPr>
        <w:pStyle w:val="a8"/>
        <w:jc w:val="both"/>
        <w:rPr>
          <w:rFonts w:ascii="Times New Roman" w:hAnsi="Times New Roman" w:cs="Times New Roman"/>
        </w:rPr>
      </w:pP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8A5">
        <w:rPr>
          <w:rFonts w:ascii="Times New Roman" w:hAnsi="Times New Roman" w:cs="Times New Roman"/>
          <w:b/>
          <w:sz w:val="24"/>
          <w:szCs w:val="24"/>
          <w:u w:val="single"/>
        </w:rPr>
        <w:t>8-е классы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(4 ч)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общевосточнославянские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) слова, собственно русские слова. </w:t>
      </w:r>
      <w:proofErr w:type="gramStart"/>
      <w:r w:rsidRPr="002418A5">
        <w:rPr>
          <w:rFonts w:ascii="Times New Roman" w:eastAsia="Calibri" w:hAnsi="Times New Roman" w:cs="Times New Roman"/>
          <w:sz w:val="24"/>
          <w:szCs w:val="24"/>
        </w:rPr>
        <w:t>Собственно</w:t>
      </w:r>
      <w:proofErr w:type="gram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русские слова как база и основной источник развития лексики русского литературного языка.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Культура речи (5 ч)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ична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инична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ч и щ.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Типичные акцентологические ошибки в современной речи.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Речевой этикет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Речь. Речевая деятельность. Текст (6 ч)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Язык и речь. Виды речевой деятельности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Эффективные приёмы слушания.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2418A5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 этапы работы.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Основные методы, способы и средства получения, переработки информации. Текст как единица языка и речи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Функциональные разновидности языка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Разговорная речь.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Контрольный тест (ПА) 1ч.</w:t>
      </w:r>
    </w:p>
    <w:p w:rsidR="00E2377F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A5">
        <w:rPr>
          <w:rFonts w:ascii="Times New Roman" w:eastAsia="Calibri" w:hAnsi="Times New Roman" w:cs="Times New Roman"/>
          <w:sz w:val="24"/>
          <w:szCs w:val="24"/>
        </w:rPr>
        <w:t>Итоговое занятие (1ч.)</w:t>
      </w:r>
    </w:p>
    <w:p w:rsidR="002418A5" w:rsidRPr="002418A5" w:rsidRDefault="002418A5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77F" w:rsidRPr="002418A5" w:rsidRDefault="00E2377F" w:rsidP="002418A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18A5">
        <w:rPr>
          <w:rFonts w:ascii="Times New Roman" w:eastAsia="Calibri" w:hAnsi="Times New Roman" w:cs="Times New Roman"/>
          <w:b/>
          <w:sz w:val="24"/>
          <w:szCs w:val="24"/>
          <w:u w:val="single"/>
        </w:rPr>
        <w:t>9-е классы</w:t>
      </w:r>
    </w:p>
    <w:p w:rsidR="00E2377F" w:rsidRPr="002418A5" w:rsidRDefault="00E2377F" w:rsidP="0024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A5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(3 ч). </w:t>
      </w:r>
      <w:r w:rsidRPr="002418A5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E2377F" w:rsidRPr="002418A5" w:rsidRDefault="00E2377F" w:rsidP="002418A5">
      <w:pPr>
        <w:pStyle w:val="a6"/>
        <w:ind w:left="0"/>
        <w:jc w:val="both"/>
      </w:pPr>
      <w:r w:rsidRPr="002418A5">
        <w:t>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2377F" w:rsidRPr="002418A5" w:rsidRDefault="00E2377F" w:rsidP="002418A5">
      <w:pPr>
        <w:pStyle w:val="1"/>
        <w:ind w:left="0"/>
        <w:jc w:val="both"/>
      </w:pPr>
      <w:r w:rsidRPr="002418A5">
        <w:t>Раздел 2. Культура речи (6 ч)</w:t>
      </w:r>
    </w:p>
    <w:p w:rsidR="00E2377F" w:rsidRPr="002418A5" w:rsidRDefault="00E2377F" w:rsidP="002418A5">
      <w:pPr>
        <w:pStyle w:val="1"/>
        <w:ind w:left="0"/>
        <w:jc w:val="both"/>
      </w:pPr>
      <w:r w:rsidRPr="002418A5">
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</w:r>
    </w:p>
    <w:p w:rsidR="00E2377F" w:rsidRPr="002418A5" w:rsidRDefault="00E2377F" w:rsidP="002418A5">
      <w:pPr>
        <w:pStyle w:val="a6"/>
        <w:ind w:left="0"/>
        <w:jc w:val="both"/>
      </w:pPr>
      <w:r w:rsidRPr="002418A5">
        <w:t xml:space="preserve">Нарушение орфоэпической нормы как художественный </w:t>
      </w:r>
      <w:proofErr w:type="spellStart"/>
      <w:proofErr w:type="gramStart"/>
      <w:r w:rsidRPr="002418A5">
        <w:t>приём.Основные</w:t>
      </w:r>
      <w:proofErr w:type="spellEnd"/>
      <w:proofErr w:type="gramEnd"/>
      <w:r w:rsidRPr="002418A5">
        <w:t xml:space="preserve"> лексические нормы современного русского литературного языка. Лексическая сочетаемость слова и речевая избыточность. Типичные ошибки, связанные с нарушением лексической сочетаемости и речевой избыточностью. Основные грамматические нормы современного русского литературного языка. Правильное построение словосочетаний по типу управления. 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</w:t>
      </w:r>
      <w:r w:rsidRPr="002418A5">
        <w:rPr>
          <w:i/>
        </w:rPr>
        <w:t>но и однако, что и будто,</w:t>
      </w:r>
      <w:r w:rsidRPr="002418A5">
        <w:rPr>
          <w:i/>
          <w:spacing w:val="-15"/>
        </w:rPr>
        <w:t xml:space="preserve"> </w:t>
      </w:r>
      <w:r w:rsidRPr="002418A5">
        <w:rPr>
          <w:i/>
        </w:rPr>
        <w:t>что</w:t>
      </w:r>
      <w:r w:rsidRPr="002418A5">
        <w:rPr>
          <w:i/>
          <w:spacing w:val="-17"/>
        </w:rPr>
        <w:t xml:space="preserve"> </w:t>
      </w:r>
      <w:r w:rsidRPr="002418A5">
        <w:rPr>
          <w:i/>
        </w:rPr>
        <w:t>и</w:t>
      </w:r>
      <w:r w:rsidRPr="002418A5">
        <w:rPr>
          <w:i/>
          <w:spacing w:val="-13"/>
        </w:rPr>
        <w:t xml:space="preserve"> </w:t>
      </w:r>
      <w:r w:rsidRPr="002418A5">
        <w:rPr>
          <w:i/>
        </w:rPr>
        <w:t>как</w:t>
      </w:r>
      <w:r w:rsidRPr="002418A5">
        <w:rPr>
          <w:i/>
          <w:spacing w:val="-16"/>
        </w:rPr>
        <w:t xml:space="preserve"> </w:t>
      </w:r>
      <w:proofErr w:type="gramStart"/>
      <w:r w:rsidRPr="002418A5">
        <w:rPr>
          <w:i/>
        </w:rPr>
        <w:t>будто</w:t>
      </w:r>
      <w:r w:rsidRPr="002418A5">
        <w:t>)‚</w:t>
      </w:r>
      <w:proofErr w:type="gramEnd"/>
      <w:r w:rsidRPr="002418A5">
        <w:rPr>
          <w:spacing w:val="-15"/>
        </w:rPr>
        <w:t xml:space="preserve"> </w:t>
      </w:r>
      <w:r w:rsidRPr="002418A5">
        <w:t>повторение</w:t>
      </w:r>
      <w:r w:rsidRPr="002418A5">
        <w:rPr>
          <w:spacing w:val="-14"/>
        </w:rPr>
        <w:t xml:space="preserve"> </w:t>
      </w:r>
      <w:r w:rsidRPr="002418A5">
        <w:t>частицы</w:t>
      </w:r>
      <w:r w:rsidRPr="002418A5">
        <w:rPr>
          <w:spacing w:val="-15"/>
        </w:rPr>
        <w:t xml:space="preserve"> </w:t>
      </w:r>
      <w:r w:rsidRPr="002418A5">
        <w:t>бы</w:t>
      </w:r>
      <w:r w:rsidRPr="002418A5">
        <w:rPr>
          <w:spacing w:val="-13"/>
        </w:rPr>
        <w:t xml:space="preserve"> </w:t>
      </w:r>
      <w:r w:rsidRPr="002418A5">
        <w:t>в</w:t>
      </w:r>
      <w:r w:rsidRPr="002418A5">
        <w:rPr>
          <w:spacing w:val="-16"/>
        </w:rPr>
        <w:t xml:space="preserve"> </w:t>
      </w:r>
      <w:r w:rsidRPr="002418A5">
        <w:t>предложениях</w:t>
      </w:r>
      <w:r w:rsidRPr="002418A5">
        <w:rPr>
          <w:spacing w:val="-14"/>
        </w:rPr>
        <w:t xml:space="preserve"> </w:t>
      </w:r>
      <w:r w:rsidRPr="002418A5">
        <w:t>с</w:t>
      </w:r>
      <w:r w:rsidRPr="002418A5">
        <w:rPr>
          <w:spacing w:val="-16"/>
        </w:rPr>
        <w:t xml:space="preserve"> </w:t>
      </w:r>
      <w:r w:rsidRPr="002418A5">
        <w:t>союзами</w:t>
      </w:r>
      <w:r w:rsidRPr="002418A5">
        <w:rPr>
          <w:spacing w:val="-11"/>
        </w:rPr>
        <w:t xml:space="preserve"> </w:t>
      </w:r>
      <w:r w:rsidRPr="002418A5">
        <w:rPr>
          <w:i/>
        </w:rPr>
        <w:t>чтобы</w:t>
      </w:r>
      <w:r w:rsidRPr="002418A5">
        <w:rPr>
          <w:i/>
          <w:spacing w:val="-14"/>
        </w:rPr>
        <w:t xml:space="preserve"> </w:t>
      </w:r>
      <w:r w:rsidRPr="002418A5">
        <w:t>и</w:t>
      </w:r>
      <w:r w:rsidRPr="002418A5">
        <w:rPr>
          <w:spacing w:val="-15"/>
        </w:rPr>
        <w:t xml:space="preserve"> </w:t>
      </w:r>
      <w:r w:rsidRPr="002418A5">
        <w:rPr>
          <w:i/>
        </w:rPr>
        <w:t>если</w:t>
      </w:r>
      <w:r w:rsidRPr="002418A5">
        <w:rPr>
          <w:i/>
          <w:spacing w:val="-14"/>
        </w:rPr>
        <w:t xml:space="preserve"> </w:t>
      </w:r>
      <w:r w:rsidRPr="002418A5">
        <w:rPr>
          <w:i/>
        </w:rPr>
        <w:t>бы</w:t>
      </w:r>
      <w:r w:rsidRPr="002418A5">
        <w:t>‚</w:t>
      </w:r>
      <w:r w:rsidRPr="002418A5">
        <w:rPr>
          <w:spacing w:val="-15"/>
        </w:rPr>
        <w:t xml:space="preserve"> </w:t>
      </w:r>
      <w:r w:rsidRPr="002418A5">
        <w:t>введение</w:t>
      </w:r>
      <w:r w:rsidRPr="002418A5">
        <w:rPr>
          <w:spacing w:val="-14"/>
        </w:rPr>
        <w:t xml:space="preserve"> </w:t>
      </w:r>
      <w:r w:rsidRPr="002418A5">
        <w:t>в</w:t>
      </w:r>
      <w:r w:rsidRPr="002418A5">
        <w:rPr>
          <w:spacing w:val="-16"/>
        </w:rPr>
        <w:t xml:space="preserve"> </w:t>
      </w:r>
      <w:r w:rsidRPr="002418A5">
        <w:t>сложное</w:t>
      </w:r>
      <w:r w:rsidRPr="002418A5">
        <w:rPr>
          <w:spacing w:val="-14"/>
        </w:rPr>
        <w:t xml:space="preserve"> </w:t>
      </w:r>
      <w:r w:rsidRPr="002418A5">
        <w:t>предложение лишних указательных</w:t>
      </w:r>
      <w:r w:rsidRPr="002418A5">
        <w:rPr>
          <w:spacing w:val="1"/>
        </w:rPr>
        <w:t xml:space="preserve"> </w:t>
      </w:r>
      <w:r w:rsidRPr="002418A5">
        <w:t xml:space="preserve">местоимений. Речевой этикет. Этика и этикет в электронной среде общения. Этикет Интернет-переписки, Интернет-дискуссии, </w:t>
      </w:r>
      <w:proofErr w:type="spellStart"/>
      <w:proofErr w:type="gramStart"/>
      <w:r w:rsidRPr="002418A5">
        <w:t>Интер</w:t>
      </w:r>
      <w:proofErr w:type="spellEnd"/>
      <w:r w:rsidRPr="002418A5">
        <w:t>- нет</w:t>
      </w:r>
      <w:proofErr w:type="gramEnd"/>
      <w:r w:rsidRPr="002418A5">
        <w:t>-полемики.</w:t>
      </w:r>
    </w:p>
    <w:p w:rsidR="00E2377F" w:rsidRPr="002418A5" w:rsidRDefault="00E2377F" w:rsidP="002418A5">
      <w:pPr>
        <w:pStyle w:val="1"/>
        <w:ind w:left="0"/>
        <w:jc w:val="both"/>
      </w:pPr>
      <w:r w:rsidRPr="002418A5">
        <w:t>Раздел 3. Речь. Речевая деятельность. Текст (8 ч)</w:t>
      </w:r>
    </w:p>
    <w:p w:rsidR="00E2377F" w:rsidRPr="002418A5" w:rsidRDefault="00E2377F" w:rsidP="002418A5">
      <w:pPr>
        <w:pStyle w:val="1"/>
        <w:ind w:left="0"/>
        <w:jc w:val="both"/>
      </w:pPr>
      <w:r w:rsidRPr="002418A5">
        <w:t xml:space="preserve">Язык и речь. Виды речевой деятельности. Русский язык в Интернете. Правила информационной безопасности при </w:t>
      </w:r>
      <w:proofErr w:type="gramStart"/>
      <w:r w:rsidRPr="002418A5">
        <w:t xml:space="preserve">обще- </w:t>
      </w:r>
      <w:proofErr w:type="spellStart"/>
      <w:r w:rsidRPr="002418A5">
        <w:t>нии</w:t>
      </w:r>
      <w:proofErr w:type="spellEnd"/>
      <w:proofErr w:type="gramEnd"/>
      <w:r w:rsidRPr="002418A5">
        <w:t xml:space="preserve"> в социальных сетях. Контактное и </w:t>
      </w:r>
      <w:proofErr w:type="spellStart"/>
      <w:r w:rsidRPr="002418A5">
        <w:t>дистантное</w:t>
      </w:r>
      <w:proofErr w:type="spellEnd"/>
      <w:r w:rsidRPr="002418A5">
        <w:t xml:space="preserve"> общение.</w:t>
      </w:r>
    </w:p>
    <w:p w:rsidR="00E2377F" w:rsidRPr="002418A5" w:rsidRDefault="00E2377F" w:rsidP="002418A5">
      <w:pPr>
        <w:pStyle w:val="a6"/>
        <w:ind w:left="0"/>
        <w:jc w:val="both"/>
      </w:pPr>
      <w:r w:rsidRPr="002418A5">
        <w:t xml:space="preserve">Текст как единица языка и речи. Виды преобразования текстов: аннотация, конспект. 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2418A5">
        <w:t>интертексты</w:t>
      </w:r>
      <w:proofErr w:type="spellEnd"/>
      <w:r w:rsidRPr="002418A5">
        <w:t xml:space="preserve">. Афоризмы. </w:t>
      </w:r>
      <w:proofErr w:type="spellStart"/>
      <w:r w:rsidRPr="002418A5">
        <w:t>Прецендентные</w:t>
      </w:r>
      <w:proofErr w:type="spellEnd"/>
      <w:r w:rsidRPr="002418A5">
        <w:t xml:space="preserve"> тексты.</w:t>
      </w:r>
    </w:p>
    <w:p w:rsidR="00ED4F7F" w:rsidRPr="002418A5" w:rsidRDefault="00ED4F7F" w:rsidP="0024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F7F" w:rsidRPr="002418A5" w:rsidSect="0024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81" w:rsidRDefault="00874C81" w:rsidP="00E2377F">
      <w:pPr>
        <w:spacing w:after="0" w:line="240" w:lineRule="auto"/>
      </w:pPr>
      <w:r>
        <w:separator/>
      </w:r>
    </w:p>
  </w:endnote>
  <w:endnote w:type="continuationSeparator" w:id="0">
    <w:p w:rsidR="00874C81" w:rsidRDefault="00874C81" w:rsidP="00E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81" w:rsidRDefault="00874C81" w:rsidP="00E2377F">
      <w:pPr>
        <w:spacing w:after="0" w:line="240" w:lineRule="auto"/>
      </w:pPr>
      <w:r>
        <w:separator/>
      </w:r>
    </w:p>
  </w:footnote>
  <w:footnote w:type="continuationSeparator" w:id="0">
    <w:p w:rsidR="00874C81" w:rsidRDefault="00874C81" w:rsidP="00E2377F">
      <w:pPr>
        <w:spacing w:after="0" w:line="240" w:lineRule="auto"/>
      </w:pPr>
      <w:r>
        <w:continuationSeparator/>
      </w:r>
    </w:p>
  </w:footnote>
  <w:footnote w:id="1">
    <w:p w:rsidR="00E2377F" w:rsidRPr="0074021E" w:rsidRDefault="00E2377F" w:rsidP="00E2377F">
      <w:pPr>
        <w:pStyle w:val="a3"/>
      </w:pPr>
      <w:r>
        <w:rPr>
          <w:rStyle w:val="a5"/>
        </w:rPr>
        <w:footnoteRef/>
      </w:r>
      <w:r>
        <w:t xml:space="preserve"> </w:t>
      </w:r>
      <w:r w:rsidRPr="0074021E">
        <w:t>Концепция преподавания русского языка и литературы от 9 апреля 2016 г. № 637-р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737"/>
    <w:multiLevelType w:val="hybridMultilevel"/>
    <w:tmpl w:val="06B6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B"/>
    <w:rsid w:val="00040528"/>
    <w:rsid w:val="00044D21"/>
    <w:rsid w:val="00065647"/>
    <w:rsid w:val="00121ED2"/>
    <w:rsid w:val="002418A5"/>
    <w:rsid w:val="004F732B"/>
    <w:rsid w:val="007E3FCF"/>
    <w:rsid w:val="00874C81"/>
    <w:rsid w:val="00A944AB"/>
    <w:rsid w:val="00CD1C8D"/>
    <w:rsid w:val="00E2377F"/>
    <w:rsid w:val="00ED4F7F"/>
    <w:rsid w:val="00F003E5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DDB6"/>
  <w15:chartTrackingRefBased/>
  <w15:docId w15:val="{2FB9D480-380F-4EFE-BBAD-16A9D5C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7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2377F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37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E237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77F"/>
    <w:rPr>
      <w:sz w:val="20"/>
      <w:szCs w:val="20"/>
    </w:rPr>
  </w:style>
  <w:style w:type="character" w:styleId="a5">
    <w:name w:val="footnote reference"/>
    <w:uiPriority w:val="99"/>
    <w:unhideWhenUsed/>
    <w:rsid w:val="00E2377F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E2377F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237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No Spacing"/>
    <w:uiPriority w:val="1"/>
    <w:qFormat/>
    <w:rsid w:val="00E237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rsid w:val="00E23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24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2656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9</cp:revision>
  <dcterms:created xsi:type="dcterms:W3CDTF">2020-10-22T02:51:00Z</dcterms:created>
  <dcterms:modified xsi:type="dcterms:W3CDTF">2023-03-21T09:08:00Z</dcterms:modified>
</cp:coreProperties>
</file>